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6D23A288" w:rsidR="00D07EC8" w:rsidRDefault="00896FD5">
      <w:pPr>
        <w:pStyle w:val="Title"/>
      </w:pPr>
      <w:bookmarkStart w:id="0" w:name="_GoBack"/>
      <w:bookmarkEnd w:id="0"/>
      <w:r>
        <w:rPr>
          <w:lang w:val="en-US"/>
        </w:rPr>
        <w:t>20</w:t>
      </w:r>
      <w:r w:rsidR="00696BEB">
        <w:t xml:space="preserve"> CÂU HỎI HỎI ĐÁP VỀ GIAO KẾT VÀ THỰC HIỆN HỢP ĐỒNG ĐIỆN TỬ; QUẢN LÝ NHÀ NƯỚC VỀ GIAO DỊCH ĐIỆN TỬ</w:t>
      </w:r>
      <w:r>
        <w:rPr>
          <w:lang w:val="en-US"/>
        </w:rPr>
        <w:t xml:space="preserve"> VÀ </w:t>
      </w:r>
      <w:r w:rsidRPr="00896FD5">
        <w:rPr>
          <w:lang w:val="en-US"/>
        </w:rPr>
        <w:t>QUẢN LÝ, CUNG CẤP, SỬ DỤNG DỊCH VỤ INTERNET VÀ THÔNG TIN TRÊN MẠNG</w:t>
      </w:r>
      <w:r>
        <w:t xml:space="preserve"> </w:t>
      </w:r>
    </w:p>
    <w:p w14:paraId="00000002" w14:textId="4A6AEB4B" w:rsidR="00D07EC8" w:rsidRDefault="00EF5532" w:rsidP="00EF5532">
      <w:pPr>
        <w:pStyle w:val="Heading1"/>
        <w:ind w:firstLine="720"/>
      </w:pPr>
      <w:bookmarkStart w:id="1" w:name="_hbtct58zygb8" w:colFirst="0" w:colLast="0"/>
      <w:bookmarkEnd w:id="1"/>
      <w:r>
        <w:rPr>
          <w:lang w:val="en-US"/>
        </w:rPr>
        <w:t xml:space="preserve">1. </w:t>
      </w:r>
      <w:r w:rsidR="00696BEB">
        <w:t xml:space="preserve">Xin hỏi, khi tôi và khách hàng trao đổi các thông tin về điều kiện mua, bán hàng hóa, sản phẩm qua email có phải là giao kết hợp đồng điện tử không? </w:t>
      </w:r>
    </w:p>
    <w:p w14:paraId="00000003" w14:textId="77777777" w:rsidR="00D07EC8" w:rsidRDefault="00696BEB">
      <w:r>
        <w:rPr>
          <w:b/>
          <w:i/>
        </w:rPr>
        <w:t xml:space="preserve">Câu trả lời: </w:t>
      </w:r>
      <w:r>
        <w:t xml:space="preserve">Email (viết tắt của cụm Electronic Mail) có nghĩa là thư điện tử, Theo quy định tại khoản 1 điều 35 Luật Giao dịch điện tử năm 2023 (Luật GDĐT 2023), Giao kết hợp đồng điện tử là việc sử dụng thông điệp dữ liệu để tiến hành một phần hoặc toàn bộ giao dịch trong quá trình giao kết hợp đồng điện tử. Từ quy định trên, điều kiện để xác định hành vi giao kết hợp đồng điện tử là sự trao đổi thông tin một phần hoặc toàn bộ giao dịch tồn tại dưới hình thức thông điệp dữ liệu. </w:t>
      </w:r>
    </w:p>
    <w:p w14:paraId="00000004" w14:textId="77777777" w:rsidR="00D07EC8" w:rsidRDefault="00696BEB">
      <w:r>
        <w:t>Tại khoản 4 điều 3, thuật ngữ “Thông điệp dữ liệu” được hiểu là thông tin được tạo ra, được gửi, được nhận, được lưu trữ bằng phương tiện điện tử.</w:t>
      </w:r>
    </w:p>
    <w:p w14:paraId="00000005" w14:textId="77777777" w:rsidR="00D07EC8" w:rsidRDefault="00696BEB">
      <w:r>
        <w:t xml:space="preserve">Tiếp đó, tại khoản 1 điều 7 ghi nhận các hình thức thông điệp dữ liệu được thể hiện bao gồm: văn bản điện tử, tài liệu điện tử, chứng thư điện tử, chứng từ điện tử, hợp đồng điện tử, thư điện tử, điện tín, điện báo, fax và hình thức trao đổi dữ liệu điện tử khác theo quy định của pháp luật. </w:t>
      </w:r>
    </w:p>
    <w:p w14:paraId="00000006" w14:textId="77777777" w:rsidR="00D07EC8" w:rsidRDefault="00696BEB">
      <w:r>
        <w:t>Như vậy, thư điện tử hay email được pháp luật về giao dịch điện tử ghi nhận là một hình thức thể hiện thông điệp dữ liệu, do vậy khi các bên giao dịch một phần hoặc toàn bộ thông tin, điều khoản của hợp đồng thì được xem là giao kết hợp đồng điện tử.</w:t>
      </w:r>
    </w:p>
    <w:p w14:paraId="00000007" w14:textId="69E42507" w:rsidR="00D07EC8" w:rsidRDefault="00EF5532" w:rsidP="00EF5532">
      <w:pPr>
        <w:pStyle w:val="Heading1"/>
        <w:ind w:firstLine="720"/>
      </w:pPr>
      <w:bookmarkStart w:id="2" w:name="_arrwk6l7cew5" w:colFirst="0" w:colLast="0"/>
      <w:bookmarkEnd w:id="2"/>
      <w:r>
        <w:rPr>
          <w:lang w:val="en-US"/>
        </w:rPr>
        <w:t xml:space="preserve">2. </w:t>
      </w:r>
      <w:r w:rsidR="00696BEB">
        <w:t>Hiện tại tôi đang thực hiện giao kết hợp đồng qua mạng với đối tác là công ty A, tuy nhiên trong quá trình giao dịch, tôi liên tục nhận được những tin nhắn có nội dung tương tự với đối tác của tôi, vậy làm thế nào tôi xác định được một thông điệp dữ liệu tôi nhận được là của đối tác giao kết với tôi khởi tạo trên môi trường điện tử?</w:t>
      </w:r>
    </w:p>
    <w:p w14:paraId="00000008" w14:textId="77777777" w:rsidR="00D07EC8" w:rsidRDefault="00696BEB">
      <w:r>
        <w:rPr>
          <w:b/>
          <w:i/>
        </w:rPr>
        <w:t xml:space="preserve">Câu trả lời: </w:t>
      </w:r>
      <w:r>
        <w:t xml:space="preserve">Theo khoản 2 điều 16 Luật GDĐT năm 2023, Trong trường hợp các bên không có thỏa thuận khác, một thông điệp dữ liệu được xác định là do </w:t>
      </w:r>
      <w:r>
        <w:lastRenderedPageBreak/>
        <w:t xml:space="preserve">bên kia nếu thông điệp dữ liệu đó được người người đó (người khởi tạo) gửi hoặc được gửi bằng một hệ thống thông tin được thiết lập để hoạt động tự động do người khởi tạo chỉ định. Người nhận có thể coi thông điệp dữ liệu là của người khởi tạo nếu đã áp dụng các phương pháp xác minh được người khởi tạo chấp thuận và cho kết quả thông điệp dữ liệu đó là của người khởi tạo. </w:t>
      </w:r>
    </w:p>
    <w:p w14:paraId="00000009" w14:textId="77777777" w:rsidR="00D07EC8" w:rsidRDefault="00696BEB">
      <w:r>
        <w:t>Như vậy, để bạn xác định được thông điệp dữ liệu bạn nhận được là từ bên đối tác (Công ty A) thì bạn cần đảm bảo thông điệp dữ liệu đó được gửi từ hệ thống thông tin của bên khởi tạo Ví dụ kiểm tra địa chỉ email hoặc tên miền gửi tin nhắn đảm bảo trùng khớp với thông tin địa chỉ email, nền tảng, hoặc hệ thống chính thức của Công ty A đã thông báo hoặc cung cấp cho bạn.</w:t>
      </w:r>
    </w:p>
    <w:p w14:paraId="0000000A" w14:textId="5352C8BA" w:rsidR="00D07EC8" w:rsidRDefault="00EF5532" w:rsidP="00EF5532">
      <w:pPr>
        <w:pStyle w:val="Heading1"/>
        <w:ind w:firstLine="720"/>
      </w:pPr>
      <w:bookmarkStart w:id="3" w:name="_3s6zxhttufgp" w:colFirst="0" w:colLast="0"/>
      <w:bookmarkEnd w:id="3"/>
      <w:r>
        <w:rPr>
          <w:lang w:val="en-US"/>
        </w:rPr>
        <w:t xml:space="preserve">3. </w:t>
      </w:r>
      <w:r w:rsidR="00696BEB">
        <w:t>Xin hỏi, trong trường hợp tôi lỡ tay nhập sai số tiền khi chuyển khoản mua hàng. Tôi có thể yêu cầu hủy giao dịch và hoàn tiền không?</w:t>
      </w:r>
    </w:p>
    <w:p w14:paraId="0000000B" w14:textId="77777777" w:rsidR="00D07EC8" w:rsidRDefault="00696BEB">
      <w:r>
        <w:rPr>
          <w:b/>
          <w:i/>
        </w:rPr>
        <w:t xml:space="preserve">Câu trả lời: </w:t>
      </w:r>
      <w:r>
        <w:t>Theo khoản 3 điều 14 Luật GDĐT năm 2023, Trường hợp một bên mắc lỗi nhập thông tin thông qua hệ thống thông tin tự động mà hệ thống thông tin tự động đó không cung cấp cho bên đó cơ hội sửa lỗi thì bên mắc lỗi nhập thông tin có quyền rút lại thông tin đã nhập nếu đáp ứng đủ các yêu cầu sau đây:</w:t>
      </w:r>
    </w:p>
    <w:p w14:paraId="0000000C" w14:textId="77777777" w:rsidR="00D07EC8" w:rsidRDefault="00696BEB">
      <w:pPr>
        <w:ind w:left="720"/>
      </w:pPr>
      <w:r>
        <w:t>a) Người khởi tạo mắc lỗi nhập thông tin đã có thông báo về lỗi nhập thông tin của mình cho các bên liên quan ngay khi nhận ra lỗi;</w:t>
      </w:r>
    </w:p>
    <w:p w14:paraId="0000000D" w14:textId="77777777" w:rsidR="00D07EC8" w:rsidRDefault="00696BEB">
      <w:pPr>
        <w:ind w:left="720"/>
      </w:pPr>
      <w:r>
        <w:t>b) Người khởi tạo mắc lỗi nhập thông tin chưa sử dụng hoặc nhận được bất kỳ lợi ích nào (nếu có) từ các bên.</w:t>
      </w:r>
    </w:p>
    <w:p w14:paraId="0000000E" w14:textId="77777777" w:rsidR="00D07EC8" w:rsidRDefault="00696BEB">
      <w:r>
        <w:t xml:space="preserve"> </w:t>
      </w:r>
      <w:r>
        <w:tab/>
        <w:t>Như vậy, để bạn có thể yêu cầu rút lại thông tin đã nhập nếu bạn: (i) đã thông báo về lỗi nhập thông tin cho bên bán ngay khi nhận ra lỗi; (ii) Bạn chưa sử dụng hoặc nhận được bất kỳ lợi ích nào từ bên bán. Đặc biệt, quyền rút lại thông tin này không ảnh hưởng đến trách nhiệm giải quyết hậu quả phát sinh do lỗi trong giao dịch điện tử theo quy định khác của pháp luật có liên quan (Khoản 4 Điều 14).</w:t>
      </w:r>
    </w:p>
    <w:p w14:paraId="0000000F" w14:textId="6BD52CAE" w:rsidR="00D07EC8" w:rsidRDefault="00EF5532" w:rsidP="00EF5532">
      <w:pPr>
        <w:pStyle w:val="Heading1"/>
        <w:ind w:firstLine="720"/>
      </w:pPr>
      <w:bookmarkStart w:id="4" w:name="_orru22swslhk" w:colFirst="0" w:colLast="0"/>
      <w:bookmarkEnd w:id="4"/>
      <w:r>
        <w:rPr>
          <w:lang w:val="en-US"/>
        </w:rPr>
        <w:t xml:space="preserve">4. </w:t>
      </w:r>
      <w:r w:rsidR="00696BEB">
        <w:t>Xin hỏi, Sau khi giao kết hợp đồng điện tử với đối tác, doanh nghiệp của tôi có cần lưu trữ hợp đồng điện tử không? Nếu có thì lưu trữ như thế nào?</w:t>
      </w:r>
    </w:p>
    <w:p w14:paraId="00000010" w14:textId="77777777" w:rsidR="00D07EC8" w:rsidRDefault="00696BEB">
      <w:pPr>
        <w:ind w:firstLine="720"/>
      </w:pPr>
      <w:r>
        <w:rPr>
          <w:b/>
          <w:i/>
        </w:rPr>
        <w:t>Câu trả lời:</w:t>
      </w:r>
      <w:r>
        <w:t xml:space="preserve"> Theo Điều 13 của Luật Giao dịch điện tử 2023, trường hợp pháp luật yêu cầu văn bản, chứng từ, hồ sơ, tài liệu hoặc thông tin phải được lưu </w:t>
      </w:r>
      <w:r>
        <w:lastRenderedPageBreak/>
        <w:t xml:space="preserve">trữ thì văn bản, chứng từ, hồ sơ, tài liệu hoặc thông tin đó có thể được lưu trữ dưới dạng thông điệp dữ liệu khi đáp ứng đủ các yêu cầu: (i) Thông tin trong thông điệp dữ liệu đó có thể truy cập và sử dụng được để tham chiếu; (ii) Thông tin trong thông điệp dữ liệu đó được lưu trong chính khuôn dạng được khởi tạo, gửi, nhận hoặc trong khuôn dạng cho phép thể hiện chính xác thông tin đó; (iii) Thông điệp dữ liệu đó được lưu trữ theo một cách thức nhất định cho phép xác định nguồn gốc khởi tạo, người gửi, người nhận, thời gian gửi, nhận thông điệp dữ liệu. Ngoài ra, doanh nghiệp có thể tự lưu trữ hoặc sử dụng dịch vụ lưu trữ thông điệp dữ liệu của bên thứ ba. </w:t>
      </w:r>
    </w:p>
    <w:p w14:paraId="00000011" w14:textId="36D556ED" w:rsidR="00D07EC8" w:rsidRDefault="00EF5532" w:rsidP="00EF5532">
      <w:pPr>
        <w:pStyle w:val="Heading1"/>
        <w:ind w:firstLine="720"/>
      </w:pPr>
      <w:bookmarkStart w:id="5" w:name="_3puinchmttkl" w:colFirst="0" w:colLast="0"/>
      <w:bookmarkEnd w:id="5"/>
      <w:r>
        <w:rPr>
          <w:lang w:val="en-US"/>
        </w:rPr>
        <w:t xml:space="preserve">5. </w:t>
      </w:r>
      <w:r w:rsidR="00696BEB">
        <w:t>Xin hỏi, khi tôi giao kết hợp đồng điện tử với đối tác qua email, tôi có bắt buộc phải thông báo cho đối tác biết mình đã nhận được thông điệp dữ liệu mà bên kia gửi không?</w:t>
      </w:r>
    </w:p>
    <w:p w14:paraId="00000012" w14:textId="77777777" w:rsidR="00D07EC8" w:rsidRDefault="00696BEB">
      <w:pPr>
        <w:ind w:firstLine="720"/>
      </w:pPr>
      <w:r>
        <w:rPr>
          <w:b/>
          <w:i/>
        </w:rPr>
        <w:t>Câu trả lời:</w:t>
      </w:r>
      <w:r>
        <w:t xml:space="preserve"> Theo điểm c, khoản 2 điều 16 Luật Giao dịch điện tử 2023, người nhận phải gửi thông báo xác nhận khi nhận được thông điệp dữ liệu trong trường hợp người khởi tạo có yêu cầu hoặc thỏa thuận với người nhận trước hoặc trong khi gửi thông điệp dữ liệu. Đặc biệt, Trường hợp trước hoặc trong khi gửi thông điệp dữ liệu, người khởi tạo đã tuyên bố thông điệp dữ liệu đó chỉ có giá trị khi có thông báo xác nhận, thông điệp dữ liệu đó được xem là chưa gửi cho đến khi người khởi tạo nhận được thông báo của người nhận xác nhận đã nhận được thông điệp dữ liệu đó (điểm d, khoản 2 điều 16) </w:t>
      </w:r>
    </w:p>
    <w:p w14:paraId="00000013" w14:textId="77777777" w:rsidR="00D07EC8" w:rsidRDefault="00696BEB">
      <w:pPr>
        <w:ind w:firstLine="720"/>
      </w:pPr>
      <w:r>
        <w:t xml:space="preserve">Như vậy, bạn không bắt buộc phải thông báo xác nhận khi nhận được thông điệp từ đối tác trừ trường hợp hai bên có thỏa thuận hoặc do đối tác của bạn có yêu cầu trước hoặc trong khi gửi thông điệp dữ liệu liên quan đến quá trình giao kết hợp đồng điện tử qua email. </w:t>
      </w:r>
    </w:p>
    <w:p w14:paraId="00000014" w14:textId="77777777" w:rsidR="00D07EC8" w:rsidRDefault="00696BEB">
      <w:pPr>
        <w:pStyle w:val="Heading1"/>
        <w:spacing w:before="80"/>
        <w:ind w:firstLine="720"/>
      </w:pPr>
      <w:bookmarkStart w:id="6" w:name="_57yazxzcj29k" w:colFirst="0" w:colLast="0"/>
      <w:bookmarkEnd w:id="6"/>
      <w:r>
        <w:t xml:space="preserve">6. Xin hỏi, địa điểm nhận thông điệp dữ liệu chấp nhận giao kết hợp đồng được xác định như thế nào nếu người nhận là cá nhân? </w:t>
      </w:r>
    </w:p>
    <w:p w14:paraId="00000015" w14:textId="77777777" w:rsidR="00D07EC8" w:rsidRDefault="00696BEB">
      <w:pPr>
        <w:spacing w:before="80"/>
        <w:ind w:firstLine="720"/>
      </w:pPr>
      <w:r>
        <w:rPr>
          <w:b/>
          <w:i/>
        </w:rPr>
        <w:t xml:space="preserve">Câu trả lời: </w:t>
      </w:r>
      <w:r>
        <w:t>Theo Khoản 2, Điều 17, ở bất kỳ địa điểm nào thông điệp dữ liệu được nhận thì địa điểm nhận thông điệp dữ liệu vẫn được coi là trụ sở của người nhận nếu người nhận là cơ quan, tổ chức hoặc nơi cư trú của người nhận nếu người nhận là cá nhân. Trường hợp người nhận có nhiều trụ sở thì địa điểm nhận thông điệp dữ liệu là trụ sở chính hoặc trụ sở có mối liên hệ mật thiết nhất với giao dịch.</w:t>
      </w:r>
    </w:p>
    <w:p w14:paraId="00000016" w14:textId="77777777" w:rsidR="00D07EC8" w:rsidRDefault="00696BEB">
      <w:pPr>
        <w:pStyle w:val="Heading1"/>
      </w:pPr>
      <w:bookmarkStart w:id="7" w:name="_hbo8ime1nt1f" w:colFirst="0" w:colLast="0"/>
      <w:bookmarkEnd w:id="7"/>
      <w:r>
        <w:lastRenderedPageBreak/>
        <w:tab/>
        <w:t>7. Xin hỏi, một thông báo về việc thay đổi điều khoản hợp đồng được gửi qua email có giá trị pháp lý như thông báo bằng văn bản giấy không?</w:t>
      </w:r>
    </w:p>
    <w:p w14:paraId="00000017" w14:textId="77777777" w:rsidR="00D07EC8" w:rsidRDefault="00696BEB">
      <w:pPr>
        <w:ind w:firstLine="720"/>
      </w:pPr>
      <w:r>
        <w:rPr>
          <w:b/>
          <w:i/>
        </w:rPr>
        <w:t>Câu trả lời:</w:t>
      </w:r>
      <w:r>
        <w:t xml:space="preserve"> Theo Điều 38, trong giao kết và thực hiện hợp đồng điện tử, thông báo dưới dạng thông điệp dữ liệu có giá trị pháp lý như thông báo bằng văn bản giấy. Email là một hình thức của thông điệp dữ liệu.</w:t>
      </w:r>
    </w:p>
    <w:p w14:paraId="00000018" w14:textId="77777777" w:rsidR="00D07EC8" w:rsidRDefault="00696BEB">
      <w:pPr>
        <w:pStyle w:val="Heading1"/>
      </w:pPr>
      <w:bookmarkStart w:id="8" w:name="_ygjpwhj2ycui" w:colFirst="0" w:colLast="0"/>
      <w:bookmarkEnd w:id="8"/>
      <w:r>
        <w:tab/>
        <w:t xml:space="preserve">8. Xin hỏi, Công ty A gửi email cho công ty B đề nghị mua 100 máy tính với giá 10 triệu đồng/chiếc. Email nêu rõ thời hạn trả lời là 7 ngày. Sau 5 ngày, công ty B gửi email đồng ý bán. Tuy nhiên, email của công ty B bị lỗi kỹ thuật và mãi đến ngày thứ 8 công ty A mới nhận được. </w:t>
      </w:r>
    </w:p>
    <w:p w14:paraId="00000019" w14:textId="77777777" w:rsidR="00D07EC8" w:rsidRDefault="00696BEB">
      <w:r>
        <w:rPr>
          <w:b/>
          <w:i/>
        </w:rPr>
        <w:t xml:space="preserve">Câu trả lời: </w:t>
      </w:r>
      <w:r>
        <w:t>Căn cứ Điều 15 và Điều 17 của Luật Giao dịch điện tử, thời điểm gửi thông điệp dữ liệu là thời điểm thông điệp đó rời khỏi hệ thống thông tin dưới sự kiểm soát của người khởi tạo (công ty B). Thời điểm nhận là thời điểm thông điệp dữ liệu nhập vào hệ thống thông tin do người nhận (công ty A) chỉ định và có thể truy cập được. Như vậy, dù công ty A nhận được email vào ngày thứ 8 nhưng thời điểm công ty B gửi email đồng ý (ngày thứ 5) vẫn được coi là thời điểm chấp nhận đề nghị giao kết hợp đồng.</w:t>
      </w:r>
    </w:p>
    <w:p w14:paraId="0000001A" w14:textId="77777777" w:rsidR="00D07EC8" w:rsidRDefault="00696BEB">
      <w:r>
        <w:t>Do đó, hợp đồng giữa công ty A và công ty B được hình thành. Thời điểm giao kết hợp đồng là ngày thứ 5, khi công ty B gửi email chấp nhận.</w:t>
      </w:r>
    </w:p>
    <w:p w14:paraId="0000001B" w14:textId="77777777" w:rsidR="00D07EC8" w:rsidRDefault="00696BEB" w:rsidP="00EF5532">
      <w:pPr>
        <w:pStyle w:val="Heading1"/>
        <w:ind w:firstLine="720"/>
      </w:pPr>
      <w:bookmarkStart w:id="9" w:name="_77tbx6wi6v8z" w:colFirst="0" w:colLast="0"/>
      <w:bookmarkEnd w:id="9"/>
      <w:r>
        <w:t>9. Một công ty khởi nghiệp muốn phát triển ứng dụng cung cấp thông tin về quy hoạch đô thị cho người dân. Công ty này có thể khai thác dữ liệu quy hoạch từ cơ quan nhà nước như thế nào?</w:t>
      </w:r>
    </w:p>
    <w:p w14:paraId="0000001C" w14:textId="77777777" w:rsidR="00D07EC8" w:rsidRDefault="00696BEB">
      <w:pPr>
        <w:ind w:firstLine="720"/>
      </w:pPr>
      <w:r>
        <w:rPr>
          <w:b/>
          <w:i/>
        </w:rPr>
        <w:t>Câu trả lời:</w:t>
      </w:r>
      <w:r>
        <w:t xml:space="preserve"> Dựa trên các quy định của Luật Giao dịch điện tử 2023, một công ty khởi nghiệp muốn phát triển ứng dụng cung cấp thông tin về quy hoạch đô thị cho người dân có thể khai thác dữ liệu quy hoạch từ cơ quan nhà nước theo hai phương thức chính: khai thác dữ liệu mở và khai thác thông qua kết nối, chia sẻ dữ liệu. Mỗi phương thức sẽ có những căn cứ pháp lý và cách thức thực hiện cụ thể như sau:</w:t>
      </w:r>
    </w:p>
    <w:p w14:paraId="0000001D" w14:textId="77777777" w:rsidR="00D07EC8" w:rsidRDefault="00696BEB">
      <w:pPr>
        <w:ind w:firstLine="720"/>
      </w:pPr>
      <w:r>
        <w:rPr>
          <w:b/>
          <w:i/>
        </w:rPr>
        <w:t>Phương thức thứ nhất:</w:t>
      </w:r>
      <w:r>
        <w:t xml:space="preserve"> Khai thác dữ liệu mở. Dữ liệu mở được định nghĩa tại Khoản 1 Điều 43 là dữ liệu được cơ quan nhà nước có thẩm quyền công bố rộng rãi cho cơ quan, tổ chức, cá nhân tự do sử dụng, tái sử dụng, chia sẻ. Đây là phương thức được khuyến khích bởi tính tiện lợi và miễn phí, tạo </w:t>
      </w:r>
      <w:r>
        <w:lastRenderedPageBreak/>
        <w:t>điều kiện thuận lợi cho các công ty khởi nghiệp trong việc tiếp cận và sử dụng dữ liệu. Căn cứ pháp lý cho việc khai thác dữ liệu mở bao gồm: Điều 43, Khoản 2 quy định dữ liệu mở phải toàn vẹn, đầy đủ, cập nhật, có khả năng truy cập và sử dụng trên mạng Internet, tuân thủ định dạng mở và miễn phí; Điều 43, Khoản 3 cho phép công ty khởi nghiệp được tự do truy cập sử dụng dữ liệu mở mà không yêu cầu khai báo định danh; Điều 43, Khoản 4 quy định rõ các quyền của tổ chức, cá nhân trong việc sử dụng dữ liệu mở, bao gồm quyền tự do sao chép, chia sẻ, trao đổi, sử dụng hoặc kết hợp dữ liệu mở với dữ liệu khác, sử dụng dữ liệu mở vào sản phẩm, dịch vụ thương mại hoặc phi thương mại của mình, trừ trường hợp pháp luật có quy định khác. Để khai thác dữ liệu mở, công ty khởi nghiệp cần truy cập vào cổng thông tin điện tử của cơ quan nhà nước có thẩm quyền, tìm kiếm danh mục dữ liệu mở liên quan đến quy hoạch đô thị và tải về sử dụng. Tuy nhiên, Điều 43, Khoản 5 cũng yêu cầu công ty phải trích dẫn, ghi nhận thông tin sử dụng dữ liệu mở trong các sản phẩm, dịch vụ của mình.</w:t>
      </w:r>
    </w:p>
    <w:p w14:paraId="0000001E" w14:textId="77777777" w:rsidR="00D07EC8" w:rsidRDefault="00696BEB">
      <w:pPr>
        <w:ind w:firstLine="720"/>
      </w:pPr>
      <w:r>
        <w:rPr>
          <w:b/>
          <w:i/>
        </w:rPr>
        <w:t>Phương thức thứ hai:</w:t>
      </w:r>
      <w:r>
        <w:t xml:space="preserve"> Khai thác thông qua kết nối, chia sẻ dữ liệu. Phương thức này được quy định tại Điều 42 của Luật. Theo Điều 42, Khoản 1, cơ quan nhà nước có trách nhiệm bảo đảm khả năng sẵn sàng kết nối, chia sẻ dữ liệu cho cơ quan, tổ chức, cá nhân, phục vụ giao dịch điện tử. Tuy nhiên, Khoản 2 của điều này cũng nêu rõ cơ quan nhà nước sẽ không cung cấp thông tin qua hình thức văn bản giấy đối với thông tin đã được khai thác qua hình thức kết nối, chia sẻ. Để thực hiện, công ty cần xác định cơ quan quản lý dữ liệu quy hoạch, sau đó nghiên cứu quy chế khai thác, sử dụng dữ liệu của cơ quan đó (được quy định tại Điều 42, Khoản 1, Điểm c). Tiếp theo, công ty thực hiện kết nối với hệ thống thông tin của cơ quan nhà nước, ưu tiên phương thức kết nối trực tuyến trên môi trường mạng theo Điều 42, Khoản 3. Trường hợp không thể kết nối trực tuyến, cơ quan nhà nước phải nêu rõ lý do bằng văn bản. Sau khi kết nối, công ty có thể gửi yêu cầu cung cấp dữ liệu thông qua hệ thống thông tin đã được kết nối. Trong quá trình kết nối và chia sẻ dữ liệu, Điều 42, Khoản 1, Điểm d yêu cầu các bên phải áp dụng biện pháp bảo đảm an toàn thông tin mạng, an ninh mạng và bảo mật dữ liệu theo quy định của pháp luật.</w:t>
      </w:r>
    </w:p>
    <w:p w14:paraId="0000001F" w14:textId="4C34BF04" w:rsidR="00D07EC8" w:rsidRDefault="00696BEB" w:rsidP="00EF5532">
      <w:pPr>
        <w:pStyle w:val="Heading1"/>
        <w:ind w:firstLine="720"/>
      </w:pPr>
      <w:bookmarkStart w:id="10" w:name="_m2w2rfuz706f" w:colFirst="0" w:colLast="0"/>
      <w:bookmarkEnd w:id="10"/>
      <w:r>
        <w:lastRenderedPageBreak/>
        <w:t>10. Xin hỏi, Cơ quan nhà nước có được thu phí khi chia sẻ dữ liệu với cơ quan, tổ chức khác không?</w:t>
      </w:r>
    </w:p>
    <w:p w14:paraId="00000020" w14:textId="77777777" w:rsidR="00D07EC8" w:rsidRDefault="00696BEB">
      <w:pPr>
        <w:ind w:firstLine="720"/>
      </w:pPr>
      <w:r>
        <w:rPr>
          <w:b/>
          <w:i/>
        </w:rPr>
        <w:t>Câu trả lời:</w:t>
      </w:r>
      <w:r>
        <w:t xml:space="preserve"> Theo khoản 2 Điều 42 của Luật Giao dịch điện tử 2023, trừ trường hợp pháp luật có quy định khác, cơ quan nhà nước có trách nhiệm kết nối, chia sẻ dữ liệu với cơ quan, tổ chức khác và không thu phí việc chia sẻ dữ liệu giữa các cơ quan nhà nước. Do đó, trong tình huống trên, yêu cầu trả phí khi chia sẻ dữ liệu giữa hai cơ quan nhà nước là không đúng quy định.</w:t>
      </w:r>
    </w:p>
    <w:p w14:paraId="00000021" w14:textId="77777777" w:rsidR="00D07EC8" w:rsidRDefault="00696BEB" w:rsidP="00EF5532">
      <w:pPr>
        <w:pStyle w:val="Heading1"/>
        <w:ind w:firstLine="720"/>
      </w:pPr>
      <w:bookmarkStart w:id="11" w:name="_64hbs6m7tv64" w:colFirst="0" w:colLast="0"/>
      <w:bookmarkEnd w:id="11"/>
      <w:r>
        <w:t>11. Một nền tảng thương mại điện tử lớn có nhiều người dùng phản ánh về việc bị lừa đảo khi mua hàng. Nền tảng này cần có những biện pháp gì để bảo vệ người dùng?</w:t>
      </w:r>
    </w:p>
    <w:p w14:paraId="00000022" w14:textId="77777777" w:rsidR="00D07EC8" w:rsidRDefault="00696BEB">
      <w:pPr>
        <w:ind w:firstLine="720"/>
      </w:pPr>
      <w:r>
        <w:rPr>
          <w:b/>
          <w:i/>
        </w:rPr>
        <w:t xml:space="preserve">Câu trả lời: </w:t>
      </w:r>
      <w:r>
        <w:t xml:space="preserve"> Theo Điều 47 của Luật Giao dịch điện tử 2023, chủ quản nền tảng số trung gian quy mô lớn phục vụ giao dịch điện tử có các trách nhiệm sau:</w:t>
      </w:r>
    </w:p>
    <w:p w14:paraId="00000023" w14:textId="77777777" w:rsidR="00D07EC8" w:rsidRDefault="00696BEB">
      <w:pPr>
        <w:numPr>
          <w:ilvl w:val="0"/>
          <w:numId w:val="9"/>
        </w:numPr>
      </w:pPr>
      <w:r>
        <w:t>Tuân thủ quy định của Luật này và pháp luật về an toàn thông tin mạng, an ninh mạng, bảo vệ thông tin cá nhân và quy định khác của pháp luật có liên quan;</w:t>
      </w:r>
    </w:p>
    <w:p w14:paraId="00000024" w14:textId="77777777" w:rsidR="00D07EC8" w:rsidRDefault="00696BEB">
      <w:pPr>
        <w:numPr>
          <w:ilvl w:val="0"/>
          <w:numId w:val="9"/>
        </w:numPr>
      </w:pPr>
      <w:r>
        <w:t>Công bố, phổ biến cơ chế phản ánh và xử lý vướng mắc, nội dung vi phạm pháp luật.</w:t>
      </w:r>
    </w:p>
    <w:p w14:paraId="00000025" w14:textId="77777777" w:rsidR="00D07EC8" w:rsidRDefault="00696BEB">
      <w:pPr>
        <w:numPr>
          <w:ilvl w:val="0"/>
          <w:numId w:val="9"/>
        </w:numPr>
      </w:pPr>
      <w:r>
        <w:t>Báo cáo định kỳ về các vụ việc vi phạm pháp luật.</w:t>
      </w:r>
    </w:p>
    <w:p w14:paraId="00000026" w14:textId="77777777" w:rsidR="00D07EC8" w:rsidRDefault="00696BEB">
      <w:pPr>
        <w:numPr>
          <w:ilvl w:val="0"/>
          <w:numId w:val="9"/>
        </w:numPr>
      </w:pPr>
      <w:r>
        <w:t>Công bố nguyên tắc, tiêu chí đưa ra khuyến nghị hiển thị nội dung, quảng cáo.</w:t>
      </w:r>
    </w:p>
    <w:p w14:paraId="00000027" w14:textId="77777777" w:rsidR="00D07EC8" w:rsidRDefault="00696BEB">
      <w:pPr>
        <w:numPr>
          <w:ilvl w:val="0"/>
          <w:numId w:val="9"/>
        </w:numPr>
      </w:pPr>
      <w:r>
        <w:t>Cho phép người dùng tháo gỡ ứng dụng cài đặt sẵn mà không ảnh hưởng đến tính năng kỹ thuật cơ bản.</w:t>
      </w:r>
    </w:p>
    <w:p w14:paraId="00000028" w14:textId="77777777" w:rsidR="00D07EC8" w:rsidRDefault="00696BEB">
      <w:pPr>
        <w:numPr>
          <w:ilvl w:val="0"/>
          <w:numId w:val="9"/>
        </w:numPr>
      </w:pPr>
      <w:r>
        <w:t>Công bố và phổ biến bộ quy tắc ứng xử.</w:t>
      </w:r>
    </w:p>
    <w:p w14:paraId="00000029" w14:textId="77777777" w:rsidR="00D07EC8" w:rsidRDefault="00696BEB">
      <w:pPr>
        <w:ind w:firstLine="720"/>
      </w:pPr>
      <w:r>
        <w:t>Trong tình huống trên, nền tảng thương mại điện tử cần công bố, phổ biến cơ chế tiếp nhận và xử lý phản ánh của người dùng về các hành vi lừa đảo; đồng thời, có biện pháp xác minh, xử lý các gian hàng, người bán có dấu hiệu vi phạm.</w:t>
      </w:r>
    </w:p>
    <w:p w14:paraId="0000002A" w14:textId="77777777" w:rsidR="00D07EC8" w:rsidRDefault="00696BEB" w:rsidP="00EF5532">
      <w:pPr>
        <w:pStyle w:val="Heading1"/>
        <w:ind w:firstLine="720"/>
      </w:pPr>
      <w:bookmarkStart w:id="12" w:name="_nba5m6jmkudd" w:colFirst="0" w:colLast="0"/>
      <w:bookmarkEnd w:id="12"/>
      <w:r>
        <w:lastRenderedPageBreak/>
        <w:t>12. Xin hỏi, Một doanh nghiệp muốn cung cấp dịch vụ chứng thực chữ ký số công cộng thì cần phải làm những thủ tục gì?</w:t>
      </w:r>
    </w:p>
    <w:p w14:paraId="0000002B" w14:textId="77777777" w:rsidR="00D07EC8" w:rsidRDefault="00696BEB">
      <w:pPr>
        <w:ind w:firstLine="720"/>
      </w:pPr>
      <w:r>
        <w:rPr>
          <w:b/>
          <w:i/>
        </w:rPr>
        <w:t>Câu trả lời:</w:t>
      </w:r>
      <w:r>
        <w:t xml:space="preserve"> Dịch vụ chứng thực chữ ký số công cộng là một loại hình của dịch vụ tin cậy. Theo Điều 28 và 29 của Luật Giao dịch điện tử 2023, doanh nghiệp muốn cung cấp dịch vụ chứng thực chữ ký số công cộng cần đáp ứng các điều kiện sau:</w:t>
      </w:r>
    </w:p>
    <w:p w14:paraId="0000002C" w14:textId="77777777" w:rsidR="00D07EC8" w:rsidRDefault="00696BEB">
      <w:pPr>
        <w:numPr>
          <w:ilvl w:val="0"/>
          <w:numId w:val="4"/>
        </w:numPr>
        <w:spacing w:after="0"/>
      </w:pPr>
      <w:r>
        <w:t>Là doanh nghiệp được thành lập và hoạt động hợp pháp trên lãnh thổ Việt Nam.</w:t>
      </w:r>
    </w:p>
    <w:p w14:paraId="0000002D" w14:textId="77777777" w:rsidR="00D07EC8" w:rsidRDefault="00696BEB">
      <w:pPr>
        <w:numPr>
          <w:ilvl w:val="0"/>
          <w:numId w:val="1"/>
        </w:numPr>
        <w:spacing w:before="0" w:after="0"/>
      </w:pPr>
      <w:r>
        <w:t>Đáp ứng điều kiện tài chính, nhân lực quản lý và kỹ thuật.</w:t>
      </w:r>
    </w:p>
    <w:p w14:paraId="0000002E" w14:textId="77777777" w:rsidR="00D07EC8" w:rsidRDefault="00696BEB">
      <w:pPr>
        <w:numPr>
          <w:ilvl w:val="0"/>
          <w:numId w:val="6"/>
        </w:numPr>
        <w:spacing w:before="0" w:after="0"/>
      </w:pPr>
      <w:r>
        <w:t>Hệ thống thông tin cung cấp dịch vụ tin cậy đáp ứng yêu cầu bảo đảm an toàn thông tin mạng tối thiểu cấp độ 3.</w:t>
      </w:r>
    </w:p>
    <w:p w14:paraId="0000002F" w14:textId="77777777" w:rsidR="00D07EC8" w:rsidRDefault="00696BEB">
      <w:pPr>
        <w:numPr>
          <w:ilvl w:val="0"/>
          <w:numId w:val="3"/>
        </w:numPr>
        <w:spacing w:before="0" w:after="0"/>
      </w:pPr>
      <w:r>
        <w:t>Có phương án kỹ thuật phục vụ hoạt động cung cấp dịch vụ.</w:t>
      </w:r>
    </w:p>
    <w:p w14:paraId="00000030" w14:textId="77777777" w:rsidR="00D07EC8" w:rsidRDefault="00696BEB">
      <w:pPr>
        <w:numPr>
          <w:ilvl w:val="0"/>
          <w:numId w:val="8"/>
        </w:numPr>
        <w:spacing w:before="0" w:after="0"/>
      </w:pPr>
      <w:r>
        <w:t>Có phương án sẵn sàng kết nối kỹ thuật phục vụ giám sát, kiểm tra, báo cáo số liệu.</w:t>
      </w:r>
    </w:p>
    <w:p w14:paraId="00000031" w14:textId="77777777" w:rsidR="00D07EC8" w:rsidRDefault="00696BEB">
      <w:pPr>
        <w:numPr>
          <w:ilvl w:val="0"/>
          <w:numId w:val="7"/>
        </w:numPr>
        <w:spacing w:before="0"/>
      </w:pPr>
      <w:r>
        <w:t>Phải có giấy phép kinh doanh dịch vụ do Bộ Thông tin và Truyền thông cấp.</w:t>
      </w:r>
    </w:p>
    <w:p w14:paraId="00000032" w14:textId="60C2E0D8" w:rsidR="00D07EC8" w:rsidRDefault="00696BEB">
      <w:pPr>
        <w:ind w:firstLine="720"/>
      </w:pPr>
      <w:r>
        <w:t>Trong tình huống trên, doanh nghiệp cần chuẩn bị hồ sơ đề nghị cấp phép kinh doanh dịch vụ chứng thực chữ ký số công cộng và nộp cho Bộ Thông tin và Truyền thông.</w:t>
      </w:r>
    </w:p>
    <w:p w14:paraId="2F38B408" w14:textId="42438789" w:rsidR="00D9757D" w:rsidRDefault="00D9757D" w:rsidP="00EF5532">
      <w:pPr>
        <w:pStyle w:val="Heading1"/>
        <w:ind w:firstLine="720"/>
        <w:rPr>
          <w:lang w:val="en-US"/>
        </w:rPr>
      </w:pPr>
      <w:r>
        <w:rPr>
          <w:lang w:val="en-US"/>
        </w:rPr>
        <w:t xml:space="preserve">13. </w:t>
      </w:r>
      <w:r w:rsidR="00DC490F" w:rsidRPr="00DC490F">
        <w:rPr>
          <w:lang w:val="en-US"/>
        </w:rPr>
        <w:t>Anh A là một người bán hàng online lâu năm trên mạng xã hội Facebook. Tài khoản của anh lập từ năm 2018 bằng email và chưa từng cập nhật số điện thoại. Ngày 01/01/2025, anh A bật tính năng phát trực tiếp (livestream) để bán hàng thì bị nền tảng từ chối và yêu cầu phải xác thực số điện thoại. Anh A thắc mắc liệu yêu cầu này có đúng quy định pháp luật mới hay không?</w:t>
      </w:r>
    </w:p>
    <w:p w14:paraId="33B36A10" w14:textId="6AA7F3E9" w:rsidR="00DC490F" w:rsidRDefault="00DC490F" w:rsidP="00DC490F">
      <w:pPr>
        <w:rPr>
          <w:lang w:val="en-US"/>
        </w:rPr>
      </w:pPr>
      <w:r>
        <w:rPr>
          <w:lang w:val="en-US"/>
        </w:rPr>
        <w:t xml:space="preserve">Căn cứ quy định tại </w:t>
      </w:r>
      <w:r w:rsidRPr="00DC490F">
        <w:rPr>
          <w:lang w:val="en-US"/>
        </w:rPr>
        <w:t>Điểm b và Điểm e Khoản 3 Điều 27 Nghị định 147/2024/NĐ-CP quy định về điều kiện hoạt động và trách nhiệm của tổ chức, doa</w:t>
      </w:r>
      <w:r>
        <w:rPr>
          <w:lang w:val="en-US"/>
        </w:rPr>
        <w:t>nh nghiệp thiết lập mạng xã hội, v</w:t>
      </w:r>
      <w:r w:rsidRPr="00DC490F">
        <w:rPr>
          <w:lang w:val="en-US"/>
        </w:rPr>
        <w:t xml:space="preserve">iệc nền tảng mạng xã hội từ chối cho phép anh A thực hiện livestream khi chưa xác thực số điện thoại là hoàn toàn đúng với quy định pháp luật hiện hành. Theo quy định mới, để bảo đảm an toàn thông tin và hạn chế các hành vi lừa đảo hoặc vi phạm pháp luật trên không gian mạng, các tài khoản mạng xã hội bắt buộc phải được xác thực qua số điện thoại </w:t>
      </w:r>
      <w:r w:rsidRPr="00DC490F">
        <w:rPr>
          <w:lang w:val="en-US"/>
        </w:rPr>
        <w:lastRenderedPageBreak/>
        <w:t>di động tại Việt Nam. Chỉ những tài khoản đã thực hiện xác thực mới được quyền đăng tải thông tin (viết bài, bình luận, livestream) và chia sẻ thông tin. Do đó, anh A cần cập nhật số điện thoại chính chủ để tiếp tục sử dụng tính năng này.</w:t>
      </w:r>
    </w:p>
    <w:p w14:paraId="484523C3" w14:textId="21A73149" w:rsidR="00853003" w:rsidRDefault="00853003" w:rsidP="00EF5532">
      <w:pPr>
        <w:pStyle w:val="Heading1"/>
        <w:ind w:firstLine="720"/>
        <w:rPr>
          <w:lang w:val="en-US"/>
        </w:rPr>
      </w:pPr>
      <w:r>
        <w:rPr>
          <w:lang w:val="en-US"/>
        </w:rPr>
        <w:t xml:space="preserve">14. </w:t>
      </w:r>
      <w:r w:rsidRPr="00853003">
        <w:rPr>
          <w:lang w:val="en-US"/>
        </w:rPr>
        <w:t>Một trang Fanpage trên mạng xã hội X (nền tảng xuyên biên giới có lượng người dùng lớn tại Việt Nam) đăng tải thông tin bịa đặt gây ảnh hưởng nghiêm trọng đến an ninh trật tự. Cục Phát thanh, truyền hình và thông tin điện tử đã gửi văn bản yêu cầu gỡ bỏ nội dung này. Tuy nhiên, đã 30 giờ trôi qua kể từ khi nhận được yêu cầu, mạng xã hội X vẫn chưa xử lý. Hành vi chậm trễ này có vi phạm không?</w:t>
      </w:r>
    </w:p>
    <w:p w14:paraId="720A395A" w14:textId="342223F2" w:rsidR="00853003" w:rsidRDefault="00853003" w:rsidP="00853003">
      <w:pPr>
        <w:rPr>
          <w:lang w:val="en-US"/>
        </w:rPr>
      </w:pPr>
      <w:r>
        <w:rPr>
          <w:lang w:val="en-US"/>
        </w:rPr>
        <w:t xml:space="preserve">Căn cứ quy định tại điểm </w:t>
      </w:r>
      <w:r w:rsidRPr="00853003">
        <w:rPr>
          <w:lang w:val="en-US"/>
        </w:rPr>
        <w:t>b Khoản 3 Đ</w:t>
      </w:r>
      <w:r>
        <w:rPr>
          <w:lang w:val="en-US"/>
        </w:rPr>
        <w:t>iều 22 Nghị định 147/2024/NĐ-CP</w:t>
      </w:r>
      <w:r w:rsidRPr="00853003">
        <w:rPr>
          <w:lang w:val="en-US"/>
        </w:rPr>
        <w:t xml:space="preserve"> về trách nhiệm ngăn chặn, gỡ bỏ thông tin vi phạm pháp luật</w:t>
      </w:r>
      <w:r>
        <w:rPr>
          <w:lang w:val="en-US"/>
        </w:rPr>
        <w:t>, h</w:t>
      </w:r>
      <w:r w:rsidRPr="00853003">
        <w:rPr>
          <w:lang w:val="en-US"/>
        </w:rPr>
        <w:t>ành vi chậm trễ của mạng xã hội X là vi phạm quy định pháp luật Việt Nam. Đối với các thông tin vi phạm pháp luật, đặc biệt là các nội dung ảnh hưởng đến an ninh quốc gia, trật tự an toàn xã hội, pháp luật yêu cầu các tổ chức, doanh nghiệp cung cấp dịch vụ mạng xã hội xuyên biên giới phải thực hiện việc ngăn chặn, gỡ bỏ chậm nhất là 24 giờ kể từ khi có yêu cầu của cơ quan có thẩm quyền. Việc kéo dài đến 30 giờ mà không xử lý là không tuân thủ thời hạn quy định.</w:t>
      </w:r>
    </w:p>
    <w:p w14:paraId="1E84B13C" w14:textId="67898459" w:rsidR="00853003" w:rsidRDefault="00853003" w:rsidP="00EF5532">
      <w:pPr>
        <w:pStyle w:val="Heading1"/>
        <w:ind w:firstLine="720"/>
        <w:rPr>
          <w:lang w:val="en-US"/>
        </w:rPr>
      </w:pPr>
      <w:r>
        <w:rPr>
          <w:lang w:val="en-US"/>
        </w:rPr>
        <w:t xml:space="preserve">15. </w:t>
      </w:r>
      <w:r w:rsidRPr="00853003">
        <w:rPr>
          <w:lang w:val="en-US"/>
        </w:rPr>
        <w:t xml:space="preserve">Công ty Truyền thông B vận hành trang thông tin điện tử tổng hợp </w:t>
      </w:r>
      <w:r>
        <w:rPr>
          <w:lang w:val="en-US"/>
        </w:rPr>
        <w:t>“</w:t>
      </w:r>
      <w:r w:rsidRPr="00853003">
        <w:rPr>
          <w:lang w:val="en-US"/>
        </w:rPr>
        <w:t>TinMoiNgay.vn</w:t>
      </w:r>
      <w:r>
        <w:rPr>
          <w:lang w:val="en-US"/>
        </w:rPr>
        <w:t>”</w:t>
      </w:r>
      <w:r w:rsidRPr="00853003">
        <w:rPr>
          <w:lang w:val="en-US"/>
        </w:rPr>
        <w:t xml:space="preserve">. Công ty B ký hợp đồng mua tin nguồn từ 03 tờ báo điện tử. Tuy nhiên, để </w:t>
      </w:r>
      <w:r w:rsidR="00CB0E92">
        <w:rPr>
          <w:lang w:val="en-US"/>
        </w:rPr>
        <w:t>“</w:t>
      </w:r>
      <w:r w:rsidRPr="00853003">
        <w:rPr>
          <w:lang w:val="en-US"/>
        </w:rPr>
        <w:t>câu view</w:t>
      </w:r>
      <w:r w:rsidR="00CB0E92">
        <w:rPr>
          <w:lang w:val="en-US"/>
        </w:rPr>
        <w:t>”</w:t>
      </w:r>
      <w:r w:rsidRPr="00853003">
        <w:rPr>
          <w:lang w:val="en-US"/>
        </w:rPr>
        <w:t>, nhân viên biên tập của Công ty B thường xuyên tự ý thay đổi tiêu đề bài viết cho giật gân, cắt ghép hình ảnh từ bài báo này sang bài báo khác mà không xin phép cơ quan báo chí gốc. Cơ quan chức năng kiểm tra và yêu cầu xử phạt, Công ty B phản đối vì cho rằng họ đã trả tiền mua tin thì có quyền chỉnh sửa.</w:t>
      </w:r>
    </w:p>
    <w:p w14:paraId="5646DE86" w14:textId="383D54CC" w:rsidR="00853003" w:rsidRDefault="00853003" w:rsidP="00853003">
      <w:pPr>
        <w:rPr>
          <w:lang w:val="en-US"/>
        </w:rPr>
      </w:pPr>
      <w:r>
        <w:rPr>
          <w:lang w:val="en-US"/>
        </w:rPr>
        <w:t>Căn cứ quy định tại k</w:t>
      </w:r>
      <w:r w:rsidRPr="00853003">
        <w:rPr>
          <w:lang w:val="en-US"/>
        </w:rPr>
        <w:t xml:space="preserve">hoản 6 </w:t>
      </w:r>
      <w:r>
        <w:rPr>
          <w:lang w:val="en-US"/>
        </w:rPr>
        <w:t>Đ</w:t>
      </w:r>
      <w:r w:rsidRPr="00853003">
        <w:rPr>
          <w:lang w:val="en-US"/>
        </w:rPr>
        <w:t>iều 21 (Nguyên tắc quản lý thông tin) và Khoản 5 Điều 28 (Điều kiện về quản lý nội dung thông tin trang tổng hợp) Nghị định 147/2024/NĐ-CP</w:t>
      </w:r>
      <w:r>
        <w:rPr>
          <w:lang w:val="en-US"/>
        </w:rPr>
        <w:t>, v</w:t>
      </w:r>
      <w:r w:rsidRPr="00853003">
        <w:rPr>
          <w:lang w:val="en-US"/>
        </w:rPr>
        <w:t xml:space="preserve">iệc xử phạt Công ty B là hoàn toàn có căn cứ. Doanh nghiệp thiết lập trang thông tin điện tử tổng hợp phải tuân thủ nguyên tắc về nguồn tin: Phải trích dẫn nguyên văn, chính xác nguồn tin chính thức (bao gồm cả việc giữ nguyên tiêu đề, nội dung, hình ảnh trừ khi có thỏa thuận khác bằng văn bản với nguồn tin). Việc tự ý thay đổi tiêu đề, cắt ghép nội dung làm sai lệch ý đồ của </w:t>
      </w:r>
      <w:r w:rsidRPr="00853003">
        <w:rPr>
          <w:lang w:val="en-US"/>
        </w:rPr>
        <w:lastRenderedPageBreak/>
        <w:t>tác phẩm báo chí gốc là hành vi vi phạm quy định về quản lý cung cấp thông tin và sở hữu trí tuệ.</w:t>
      </w:r>
    </w:p>
    <w:p w14:paraId="23EAF891" w14:textId="754121D7" w:rsidR="00CB0E92" w:rsidRDefault="00CB0E92" w:rsidP="00EF5532">
      <w:pPr>
        <w:pStyle w:val="Heading1"/>
        <w:ind w:firstLine="720"/>
        <w:rPr>
          <w:lang w:val="en-US"/>
        </w:rPr>
      </w:pPr>
      <w:r w:rsidRPr="00CB0E92">
        <w:rPr>
          <w:lang w:val="en-US"/>
        </w:rPr>
        <w:t>16. Công ty TNHH Dịch vụ mạng K là một đ</w:t>
      </w:r>
      <w:r>
        <w:rPr>
          <w:lang w:val="en-US"/>
        </w:rPr>
        <w:t xml:space="preserve">ại lý cung cấp tên miền quốc tế </w:t>
      </w:r>
      <w:r w:rsidRPr="00CB0E92">
        <w:rPr>
          <w:lang w:val="en-US"/>
        </w:rPr>
        <w:t>(.com, .net) tại Việt Nam. Khách hàng H đăng ký tên miền "nhacaionline.com" qua Công ty K để chạy web cá độ. Khi cơ quan chức năng yêu cầu Công ty K cung cấp thông tin chủ thể đăng ký tên miền này, Công ty K từ chối với lý do đây là tên miền quốc tế, công ty chỉ là đại lý bán hộ nên không nắm giữ hồ sơ và không có trách nhiệm quản lý.</w:t>
      </w:r>
    </w:p>
    <w:p w14:paraId="5EBC280B" w14:textId="0F61A6AD" w:rsidR="00CB0E92" w:rsidRDefault="00CB0E92" w:rsidP="00CB0E92">
      <w:pPr>
        <w:ind w:firstLine="720"/>
        <w:rPr>
          <w:lang w:val="en-US"/>
        </w:rPr>
      </w:pPr>
      <w:r>
        <w:rPr>
          <w:lang w:val="en-US"/>
        </w:rPr>
        <w:t>Theo quy định tại k</w:t>
      </w:r>
      <w:r w:rsidRPr="00CB0E92">
        <w:rPr>
          <w:lang w:val="en-US"/>
        </w:rPr>
        <w:t>hoản 3 Điều 12 Nghị định 147/2024/NĐ-CP quy định về cung cấp dị</w:t>
      </w:r>
      <w:r>
        <w:rPr>
          <w:lang w:val="en-US"/>
        </w:rPr>
        <w:t xml:space="preserve">ch vụ đăng ký, duy trì tên miền, </w:t>
      </w:r>
      <w:r w:rsidRPr="00CB0E92">
        <w:rPr>
          <w:lang w:val="en-US"/>
        </w:rPr>
        <w:t>Công ty K đang hiểu sai về trách nhiệm của mình. Theo quy định, các nhà đăng ký tên miền quốc tế tại Việt Nam bắt buộc phải quản lý thông tin chủ thể đăng ký tên miền quốc tế mà mình cung cấp. Cụ thể, doanh nghiệp phải hướng dẫn tổ chức, cá nhân đăng ký, thực hiện xác thực thông tin chủ thể, lưu trữ đầy đủ hồ sơ dữ liệu và có trách nhiệm báo cáo, cung cấp thông tin, phối hợp xử lý vi phạm với Bộ Thông tin và Truyền thông khi có yêu cầu.</w:t>
      </w:r>
    </w:p>
    <w:p w14:paraId="3043EB67" w14:textId="674F9BD1" w:rsidR="00CB0E92" w:rsidRDefault="00CB0E92" w:rsidP="00EF5532">
      <w:pPr>
        <w:pStyle w:val="Heading1"/>
        <w:ind w:firstLine="720"/>
        <w:rPr>
          <w:lang w:val="en-US"/>
        </w:rPr>
      </w:pPr>
      <w:r>
        <w:rPr>
          <w:lang w:val="en-US"/>
        </w:rPr>
        <w:t xml:space="preserve">17. </w:t>
      </w:r>
      <w:r w:rsidRPr="00CB0E92">
        <w:rPr>
          <w:lang w:val="en-US"/>
        </w:rPr>
        <w:t>Công ty Game V (Việt Nam) muốn phát hành một tựa game nhập vai trực tuyến nhiều người chơi (G1). Để tiết kiệm chi phí vận hành, Công ty V quyết định thuê toàn bộ hệ thống máy chủ lưu trữ dữ liệu người chơi tại Hong Kong và không đặt bất kỳ máy chủ nào tại Việt Nam. Công ty V nộp hồ sơ xin cấp phép nhưng bị từ chối. Lý do từ chối này là gì?</w:t>
      </w:r>
    </w:p>
    <w:p w14:paraId="74197BF6" w14:textId="03B73B7C" w:rsidR="00CB0E92" w:rsidRDefault="00CB0E92" w:rsidP="00CB0E92">
      <w:pPr>
        <w:rPr>
          <w:lang w:val="en-US"/>
        </w:rPr>
      </w:pPr>
      <w:r>
        <w:rPr>
          <w:lang w:val="en-US"/>
        </w:rPr>
        <w:tab/>
        <w:t xml:space="preserve">Theo quy định tại khoản </w:t>
      </w:r>
      <w:r w:rsidRPr="00CB0E92">
        <w:rPr>
          <w:lang w:val="en-US"/>
        </w:rPr>
        <w:t>1 Điều 54 Nghị định 147/2024/NĐ-CP quy định về điều kiện kỹ thuật cung cấp dịch vụ trò chơi điện tử G1</w:t>
      </w:r>
      <w:r>
        <w:rPr>
          <w:lang w:val="en-US"/>
        </w:rPr>
        <w:t>, l</w:t>
      </w:r>
      <w:r w:rsidRPr="00CB0E92">
        <w:rPr>
          <w:lang w:val="en-US"/>
        </w:rPr>
        <w:t>ý do từ chối là do Công ty V không đáp ứng điều kiện về kỹ thuật. Để được cấp Giấy phép cung cấp dịch vụ trò chơi điện tử G1, doanh nghiệp bắt buộc phải có hệ thống máy chủ đặt tại Việt Nam để thực hiện việc lưu trữ, quản lý thông tin tài khoản người chơi, dữ liệu về quá trình chơi và thanh toán. Việc đặt toàn bộ máy chủ ở nước ngoài khiến cơ quan quản lý Việt Nam không thể giám sát, kiểm tra và bảo đảm quyền lợi người chơi trong nước theo quy định.</w:t>
      </w:r>
    </w:p>
    <w:p w14:paraId="2771A58B" w14:textId="534CBEEB" w:rsidR="00CB0E92" w:rsidRDefault="00CB0E92" w:rsidP="00EF5532">
      <w:pPr>
        <w:pStyle w:val="Heading1"/>
        <w:ind w:firstLine="720"/>
        <w:rPr>
          <w:lang w:val="en-US"/>
        </w:rPr>
      </w:pPr>
      <w:r>
        <w:rPr>
          <w:lang w:val="en-US"/>
        </w:rPr>
        <w:lastRenderedPageBreak/>
        <w:t xml:space="preserve">18. </w:t>
      </w:r>
      <w:r w:rsidRPr="00CB0E92">
        <w:rPr>
          <w:lang w:val="en-US"/>
        </w:rPr>
        <w:t xml:space="preserve">Công ty Hạ tầng số M cung cấp dịch vụ cho thuê máy chủ (hosting) và trung tâm dữ liệu. Khách hàng Y thuê máy chủ của Công ty M để vận hành một game lậu (không phép). Khi Bộ </w:t>
      </w:r>
      <w:r>
        <w:rPr>
          <w:lang w:val="en-US"/>
        </w:rPr>
        <w:t>Khoa học và Công nghệ</w:t>
      </w:r>
      <w:r w:rsidRPr="00CB0E92">
        <w:rPr>
          <w:lang w:val="en-US"/>
        </w:rPr>
        <w:t xml:space="preserve"> phát hiện và yêu cầu Công ty M ngừng cung cấp dịch vụ cho khách hàng Y, Công ty M chần chừ vì sợ vi phạm hợp đồng kinh tế đã ký với Y. Công ty M cần hành xử thế nào để đúng luật?</w:t>
      </w:r>
    </w:p>
    <w:p w14:paraId="733D0B64" w14:textId="660F8950" w:rsidR="00CB0E92" w:rsidRDefault="00A40B92" w:rsidP="00CB0E92">
      <w:pPr>
        <w:rPr>
          <w:lang w:val="en-US"/>
        </w:rPr>
      </w:pPr>
      <w:r>
        <w:rPr>
          <w:lang w:val="en-US"/>
        </w:rPr>
        <w:t xml:space="preserve">Theo quy định tại khoản </w:t>
      </w:r>
      <w:r w:rsidRPr="00A40B92">
        <w:rPr>
          <w:lang w:val="en-US"/>
        </w:rPr>
        <w:t>1 và Khoản 2 Điều 59 Nghị định 147/2024/NĐ-CP quy định trách nhiệm của doanh nghiệp ch</w:t>
      </w:r>
      <w:r>
        <w:rPr>
          <w:lang w:val="en-US"/>
        </w:rPr>
        <w:t xml:space="preserve">o thuê máy chủ, chỗ đặt máy chủ, </w:t>
      </w:r>
      <w:r w:rsidRPr="00A40B92">
        <w:rPr>
          <w:lang w:val="en-US"/>
        </w:rPr>
        <w:t>Công ty M bắt buộc phải ngừng cung cấp dịch vụ cho khách hàng Y theo yêu cầu của cơ quan nhà nước. Nghị định quy định rõ trách nhiệm của doanh nghiệp cung cấp dịch vụ cho thuê chỗ lưu trữ dữ liệu (Data Center/Hosting) là phải từ chối hoặc ngừng cung cấp dịch vụ cho các tổ chức, cá nhân sử dụng dịch vụ để đăng tải thông tin vi phạm pháp luật hoặc phát hành game không phép khi có yêu cầu từ cơ quan có thẩm quyền. Việc tuân thủ yêu cầu quản lý nhà nước là điều khoản bắt buộc và được ưu tiên cao hơn các thỏa thuận dân sự trong hợp đồng kinh tế khi có vi phạm pháp luật xảy ra.</w:t>
      </w:r>
    </w:p>
    <w:p w14:paraId="7D13B513" w14:textId="3626030F" w:rsidR="00A40B92" w:rsidRDefault="00A40B92" w:rsidP="00EF5532">
      <w:pPr>
        <w:pStyle w:val="Heading1"/>
        <w:ind w:firstLine="720"/>
        <w:rPr>
          <w:lang w:val="en-US"/>
        </w:rPr>
      </w:pPr>
      <w:r>
        <w:rPr>
          <w:lang w:val="en-US"/>
        </w:rPr>
        <w:t xml:space="preserve">19. </w:t>
      </w:r>
      <w:r w:rsidRPr="00A40B92">
        <w:rPr>
          <w:lang w:val="en-US"/>
        </w:rPr>
        <w:t>Công ty G phát hành một trò chơi điện tử G1 dành cho lứa tuổi 12+ (12 tuổi trở lên). Trong game, Công ty G cho phép hiển thị các banner quảng cáo về nước tăng lực, dụng cụ học tập và cả quảng cáo ứng dụng cá cược thể thao (betting). Công ty G cho rằng quảng cáo là nguồn thu hợp pháp và họ không chịu trách nhiệm về nội dung quảng cáo của đối tác thứ ba.</w:t>
      </w:r>
    </w:p>
    <w:p w14:paraId="6B502E1D" w14:textId="3A947D53" w:rsidR="00A40B92" w:rsidRDefault="00A40B92" w:rsidP="00A40B92">
      <w:pPr>
        <w:rPr>
          <w:lang w:val="en-US"/>
        </w:rPr>
      </w:pPr>
      <w:r>
        <w:rPr>
          <w:lang w:val="en-US"/>
        </w:rPr>
        <w:t xml:space="preserve">Theo quy định tại điểm </w:t>
      </w:r>
      <w:r w:rsidRPr="00A40B92">
        <w:rPr>
          <w:lang w:val="en-US"/>
        </w:rPr>
        <w:t>a Khoản 3 Điều 54 Nghị định 147/2024/NĐ-CP quy định về các biện pháp hạn chế tác động tiêu cực của trò chơi</w:t>
      </w:r>
      <w:r>
        <w:rPr>
          <w:lang w:val="en-US"/>
        </w:rPr>
        <w:t xml:space="preserve">, </w:t>
      </w:r>
      <w:r w:rsidRPr="00A40B92">
        <w:rPr>
          <w:lang w:val="en-US"/>
        </w:rPr>
        <w:t>Công ty G đã vi phạm quy định về quảng cáo trong trò chơi điện tử. Doanh nghiệp cung cấp dịch vụ trò chơi điện tử phải chịu trách nhiệm quản lý nội dung quảng cáo trên sản phẩm của mình. Đặc biệt, đối với trò chơi dành cho người dưới 18 tuổi (như trường hợp game 12+ này), pháp luật nghiêm cấm các nội dung quảng cáo không phù hợp với độ tuổi, quảng cáo đi ngược lại thuần phong mỹ tục hoặc vi phạm pháp luật (như quảng cáo cờ bạc, cá cược). Công ty G phải gỡ bỏ ngay quảng cáo cá cược để tránh bị thu hồi giấy phép.</w:t>
      </w:r>
    </w:p>
    <w:p w14:paraId="6D98B037" w14:textId="18FC5269" w:rsidR="00A40B92" w:rsidRDefault="00A40B92" w:rsidP="00EF5532">
      <w:pPr>
        <w:ind w:firstLine="720"/>
        <w:rPr>
          <w:b/>
          <w:lang w:val="en-US"/>
        </w:rPr>
      </w:pPr>
      <w:r>
        <w:rPr>
          <w:b/>
          <w:lang w:val="en-US"/>
        </w:rPr>
        <w:lastRenderedPageBreak/>
        <w:t xml:space="preserve">20. </w:t>
      </w:r>
      <w:r w:rsidRPr="00A40B92">
        <w:rPr>
          <w:b/>
          <w:lang w:val="en-US"/>
        </w:rPr>
        <w:t>Công ty Công nghệ H (doanh nghiệp Việt Nam) vừa ra mắt một ứng dụng mạng xã hội dành cho giới trẻ. Để cạnh tranh và tăng trưởng người dùng nhanh chóng, Công ty H áp dụng chính sách đăng ký "siêu tốc": Người dùng chỉ cần nhập địa chỉ email là có thể tạo tài khoản và ngay lập tức sử dụng đầy đủ các tính năng như đăng bài viết, bình luận và phát trực tiếp (livestream). Công ty H cho rằng việc yêu cầu thêm số điện thoại sẽ làm giảm trải nghiệm người dùng (UX) và khiến khách hàng bỏ đi. Chính sách vận hành này của Công ty H có vi phạm Nghị định 147/2024/NĐ-CP không?</w:t>
      </w:r>
    </w:p>
    <w:p w14:paraId="22F23773" w14:textId="138D0729" w:rsidR="00A40B92" w:rsidRDefault="00A40B92" w:rsidP="00A40B92">
      <w:pPr>
        <w:rPr>
          <w:lang w:val="en-US"/>
        </w:rPr>
      </w:pPr>
      <w:r>
        <w:rPr>
          <w:lang w:val="en-US"/>
        </w:rPr>
        <w:t xml:space="preserve">Căn cứ điểm </w:t>
      </w:r>
      <w:r w:rsidRPr="00A40B92">
        <w:rPr>
          <w:lang w:val="en-US"/>
        </w:rPr>
        <w:t>b và Điểm e Khoản 3 Điều 27 Nghị định 147/2024/NĐ-CP (Quy định về quyền và nghĩa vụ của người sử dụng dịch vụ mạng xã hội, trong đó bao hàm trách nhiệm của nhà cung cấp dịch vụ phải thiết lập cơ chế kỹ thuật để thực thi quy định này)</w:t>
      </w:r>
      <w:r>
        <w:rPr>
          <w:lang w:val="en-US"/>
        </w:rPr>
        <w:t xml:space="preserve">, </w:t>
      </w:r>
      <w:r w:rsidRPr="00A40B92">
        <w:rPr>
          <w:lang w:val="en-US"/>
        </w:rPr>
        <w:t>Chính sách vận hành của Công ty H là vi phạm quy định pháp luật. Nghị định 147/2024/NĐ-CP đặt ra yêu cầu bắt buộc nhằm hạn chế nạn tin giả và lừa đảo trực tuyến: Các mạng xã hội (cả trong nước và xuyên biên giới) phải thực hiện xác thực tài khoản người dùng qua số điện thoại di động tại Việt Nam. Chỉ những tài khoản đã được xác thực số điện thoại mới được quyền đăng thông tin (viết bài, bình luận, livestream) và chia sẻ thông tin. Trường hợp người dùng không có số điện thoại tại Việt Nam thì phải xác thực bằng số định danh cá nhân. Do đó, Công ty H buộc phải điều chỉnh quy trình đăng ký, yêu cầu người dùng xác thực số điện thoại trước khi cấp quyền đăng tải nội dung, bất chấp việc này có thể ảnh hưởng đến tốc độ tăng trưởng người dùng.</w:t>
      </w:r>
    </w:p>
    <w:p w14:paraId="24585FA0" w14:textId="6D594BA6" w:rsidR="00EF5532" w:rsidRDefault="00EF5532" w:rsidP="00A40B92">
      <w:pPr>
        <w:rPr>
          <w:lang w:val="en-US"/>
        </w:rPr>
      </w:pPr>
    </w:p>
    <w:p w14:paraId="15B806EF" w14:textId="21BD7859" w:rsidR="00EF5532" w:rsidRDefault="00EF5532" w:rsidP="00EF5532">
      <w:pPr>
        <w:jc w:val="right"/>
        <w:rPr>
          <w:b/>
          <w:lang w:val="en-US"/>
        </w:rPr>
      </w:pPr>
      <w:r w:rsidRPr="00EF5532">
        <w:rPr>
          <w:b/>
          <w:lang w:val="en-US"/>
        </w:rPr>
        <w:t>Nguyễn Anh Vũ</w:t>
      </w:r>
    </w:p>
    <w:p w14:paraId="7CBEA1CE" w14:textId="7AB6F722" w:rsidR="00EF5532" w:rsidRPr="00EF5532" w:rsidRDefault="00EF5532" w:rsidP="00EF5532">
      <w:pPr>
        <w:jc w:val="right"/>
        <w:rPr>
          <w:b/>
          <w:lang w:val="en-US"/>
        </w:rPr>
      </w:pPr>
      <w:r>
        <w:rPr>
          <w:b/>
          <w:lang w:val="en-US"/>
        </w:rPr>
        <w:t>Cục Phổ biến, giáo dục pháp luật và Trợ giúp pháp lý</w:t>
      </w:r>
    </w:p>
    <w:sectPr w:rsidR="00EF5532" w:rsidRPr="00EF5532">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E671B"/>
    <w:multiLevelType w:val="multilevel"/>
    <w:tmpl w:val="9DC63A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9917BF5"/>
    <w:multiLevelType w:val="multilevel"/>
    <w:tmpl w:val="542C97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1DF2AF3"/>
    <w:multiLevelType w:val="multilevel"/>
    <w:tmpl w:val="BC720F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D721ED6"/>
    <w:multiLevelType w:val="multilevel"/>
    <w:tmpl w:val="58CE66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3A643DF4"/>
    <w:multiLevelType w:val="multilevel"/>
    <w:tmpl w:val="D7F6A1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5ABF15E1"/>
    <w:multiLevelType w:val="multilevel"/>
    <w:tmpl w:val="2F8A20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64E448EA"/>
    <w:multiLevelType w:val="multilevel"/>
    <w:tmpl w:val="EDFEB2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655B105F"/>
    <w:multiLevelType w:val="multilevel"/>
    <w:tmpl w:val="6A6056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686F363B"/>
    <w:multiLevelType w:val="multilevel"/>
    <w:tmpl w:val="7BFCDB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5"/>
  </w:num>
  <w:num w:numId="3">
    <w:abstractNumId w:val="8"/>
  </w:num>
  <w:num w:numId="4">
    <w:abstractNumId w:val="1"/>
  </w:num>
  <w:num w:numId="5">
    <w:abstractNumId w:val="4"/>
  </w:num>
  <w:num w:numId="6">
    <w:abstractNumId w:val="7"/>
  </w:num>
  <w:num w:numId="7">
    <w:abstractNumId w:val="2"/>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EC8"/>
    <w:rsid w:val="00063300"/>
    <w:rsid w:val="002574FC"/>
    <w:rsid w:val="005E6C3D"/>
    <w:rsid w:val="00696BEB"/>
    <w:rsid w:val="00791C89"/>
    <w:rsid w:val="00853003"/>
    <w:rsid w:val="00896FD5"/>
    <w:rsid w:val="00A062F0"/>
    <w:rsid w:val="00A40B92"/>
    <w:rsid w:val="00C57DCA"/>
    <w:rsid w:val="00CB0E92"/>
    <w:rsid w:val="00CE4397"/>
    <w:rsid w:val="00D07EC8"/>
    <w:rsid w:val="00D9757D"/>
    <w:rsid w:val="00DC490F"/>
    <w:rsid w:val="00EF55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E9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8"/>
        <w:szCs w:val="28"/>
        <w:lang w:val="vi" w:eastAsia="en-US" w:bidi="ar-SA"/>
      </w:rPr>
    </w:rPrDefault>
    <w:pPrDefault>
      <w:pPr>
        <w:spacing w:before="60" w:after="60" w:line="31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120" w:after="120"/>
      <w:outlineLvl w:val="0"/>
    </w:pPr>
    <w:rPr>
      <w:b/>
    </w:rPr>
  </w:style>
  <w:style w:type="paragraph" w:styleId="Heading2">
    <w:name w:val="heading 2"/>
    <w:basedOn w:val="Normal"/>
    <w:next w:val="Normal"/>
    <w:pPr>
      <w:keepNext/>
      <w:keepLines/>
      <w:outlineLvl w:val="1"/>
    </w:pPr>
    <w:rPr>
      <w:b/>
      <w:i/>
    </w:rPr>
  </w:style>
  <w:style w:type="paragraph" w:styleId="Heading3">
    <w:name w:val="heading 3"/>
    <w:basedOn w:val="Normal"/>
    <w:next w:val="Normal"/>
    <w:pPr>
      <w:keepNext/>
      <w:keepLines/>
      <w:spacing w:before="320" w:after="80"/>
      <w:outlineLvl w:val="2"/>
    </w:pPr>
    <w:rPr>
      <w:color w:val="434343"/>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sz w:val="22"/>
      <w:szCs w:val="22"/>
    </w:rPr>
  </w:style>
  <w:style w:type="paragraph" w:styleId="Heading6">
    <w:name w:val="heading 6"/>
    <w:basedOn w:val="Normal"/>
    <w:next w:val="Normal"/>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120"/>
      <w:jc w:val="center"/>
    </w:pPr>
    <w:rPr>
      <w:b/>
    </w:rPr>
  </w:style>
  <w:style w:type="paragraph" w:styleId="Subtitle">
    <w:name w:val="Subtitle"/>
    <w:basedOn w:val="Normal"/>
    <w:next w:val="Normal"/>
    <w:pPr>
      <w:keepNext/>
      <w:keepLines/>
      <w:spacing w:before="0" w:after="320"/>
    </w:pPr>
    <w:rPr>
      <w:rFonts w:ascii="Arial" w:eastAsia="Arial" w:hAnsi="Arial" w:cs="Arial"/>
      <w:color w:val="666666"/>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8"/>
        <w:szCs w:val="28"/>
        <w:lang w:val="vi" w:eastAsia="en-US" w:bidi="ar-SA"/>
      </w:rPr>
    </w:rPrDefault>
    <w:pPrDefault>
      <w:pPr>
        <w:spacing w:before="60" w:after="60" w:line="31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120" w:after="120"/>
      <w:outlineLvl w:val="0"/>
    </w:pPr>
    <w:rPr>
      <w:b/>
    </w:rPr>
  </w:style>
  <w:style w:type="paragraph" w:styleId="Heading2">
    <w:name w:val="heading 2"/>
    <w:basedOn w:val="Normal"/>
    <w:next w:val="Normal"/>
    <w:pPr>
      <w:keepNext/>
      <w:keepLines/>
      <w:outlineLvl w:val="1"/>
    </w:pPr>
    <w:rPr>
      <w:b/>
      <w:i/>
    </w:rPr>
  </w:style>
  <w:style w:type="paragraph" w:styleId="Heading3">
    <w:name w:val="heading 3"/>
    <w:basedOn w:val="Normal"/>
    <w:next w:val="Normal"/>
    <w:pPr>
      <w:keepNext/>
      <w:keepLines/>
      <w:spacing w:before="320" w:after="80"/>
      <w:outlineLvl w:val="2"/>
    </w:pPr>
    <w:rPr>
      <w:color w:val="434343"/>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sz w:val="22"/>
      <w:szCs w:val="22"/>
    </w:rPr>
  </w:style>
  <w:style w:type="paragraph" w:styleId="Heading6">
    <w:name w:val="heading 6"/>
    <w:basedOn w:val="Normal"/>
    <w:next w:val="Normal"/>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120"/>
      <w:jc w:val="center"/>
    </w:pPr>
    <w:rPr>
      <w:b/>
    </w:rPr>
  </w:style>
  <w:style w:type="paragraph" w:styleId="Subtitle">
    <w:name w:val="Subtitle"/>
    <w:basedOn w:val="Normal"/>
    <w:next w:val="Normal"/>
    <w:pPr>
      <w:keepNext/>
      <w:keepLines/>
      <w:spacing w:before="0" w:after="320"/>
    </w:pPr>
    <w:rPr>
      <w:rFonts w:ascii="Arial" w:eastAsia="Arial" w:hAnsi="Arial" w:cs="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3110">
      <w:bodyDiv w:val="1"/>
      <w:marLeft w:val="0"/>
      <w:marRight w:val="0"/>
      <w:marTop w:val="0"/>
      <w:marBottom w:val="0"/>
      <w:divBdr>
        <w:top w:val="none" w:sz="0" w:space="0" w:color="auto"/>
        <w:left w:val="none" w:sz="0" w:space="0" w:color="auto"/>
        <w:bottom w:val="none" w:sz="0" w:space="0" w:color="auto"/>
        <w:right w:val="none" w:sz="0" w:space="0" w:color="auto"/>
      </w:divBdr>
    </w:div>
    <w:div w:id="138426184">
      <w:bodyDiv w:val="1"/>
      <w:marLeft w:val="0"/>
      <w:marRight w:val="0"/>
      <w:marTop w:val="0"/>
      <w:marBottom w:val="0"/>
      <w:divBdr>
        <w:top w:val="none" w:sz="0" w:space="0" w:color="auto"/>
        <w:left w:val="none" w:sz="0" w:space="0" w:color="auto"/>
        <w:bottom w:val="none" w:sz="0" w:space="0" w:color="auto"/>
        <w:right w:val="none" w:sz="0" w:space="0" w:color="auto"/>
      </w:divBdr>
    </w:div>
    <w:div w:id="270666674">
      <w:bodyDiv w:val="1"/>
      <w:marLeft w:val="0"/>
      <w:marRight w:val="0"/>
      <w:marTop w:val="0"/>
      <w:marBottom w:val="0"/>
      <w:divBdr>
        <w:top w:val="none" w:sz="0" w:space="0" w:color="auto"/>
        <w:left w:val="none" w:sz="0" w:space="0" w:color="auto"/>
        <w:bottom w:val="none" w:sz="0" w:space="0" w:color="auto"/>
        <w:right w:val="none" w:sz="0" w:space="0" w:color="auto"/>
      </w:divBdr>
    </w:div>
    <w:div w:id="753162297">
      <w:bodyDiv w:val="1"/>
      <w:marLeft w:val="0"/>
      <w:marRight w:val="0"/>
      <w:marTop w:val="0"/>
      <w:marBottom w:val="0"/>
      <w:divBdr>
        <w:top w:val="none" w:sz="0" w:space="0" w:color="auto"/>
        <w:left w:val="none" w:sz="0" w:space="0" w:color="auto"/>
        <w:bottom w:val="none" w:sz="0" w:space="0" w:color="auto"/>
        <w:right w:val="none" w:sz="0" w:space="0" w:color="auto"/>
      </w:divBdr>
    </w:div>
    <w:div w:id="1187015679">
      <w:bodyDiv w:val="1"/>
      <w:marLeft w:val="0"/>
      <w:marRight w:val="0"/>
      <w:marTop w:val="0"/>
      <w:marBottom w:val="0"/>
      <w:divBdr>
        <w:top w:val="none" w:sz="0" w:space="0" w:color="auto"/>
        <w:left w:val="none" w:sz="0" w:space="0" w:color="auto"/>
        <w:bottom w:val="none" w:sz="0" w:space="0" w:color="auto"/>
        <w:right w:val="none" w:sz="0" w:space="0" w:color="auto"/>
      </w:divBdr>
    </w:div>
    <w:div w:id="1240866495">
      <w:bodyDiv w:val="1"/>
      <w:marLeft w:val="0"/>
      <w:marRight w:val="0"/>
      <w:marTop w:val="0"/>
      <w:marBottom w:val="0"/>
      <w:divBdr>
        <w:top w:val="none" w:sz="0" w:space="0" w:color="auto"/>
        <w:left w:val="none" w:sz="0" w:space="0" w:color="auto"/>
        <w:bottom w:val="none" w:sz="0" w:space="0" w:color="auto"/>
        <w:right w:val="none" w:sz="0" w:space="0" w:color="auto"/>
      </w:divBdr>
    </w:div>
    <w:div w:id="1500655177">
      <w:bodyDiv w:val="1"/>
      <w:marLeft w:val="0"/>
      <w:marRight w:val="0"/>
      <w:marTop w:val="0"/>
      <w:marBottom w:val="0"/>
      <w:divBdr>
        <w:top w:val="none" w:sz="0" w:space="0" w:color="auto"/>
        <w:left w:val="none" w:sz="0" w:space="0" w:color="auto"/>
        <w:bottom w:val="none" w:sz="0" w:space="0" w:color="auto"/>
        <w:right w:val="none" w:sz="0" w:space="0" w:color="auto"/>
      </w:divBdr>
    </w:div>
    <w:div w:id="1671981050">
      <w:bodyDiv w:val="1"/>
      <w:marLeft w:val="0"/>
      <w:marRight w:val="0"/>
      <w:marTop w:val="0"/>
      <w:marBottom w:val="0"/>
      <w:divBdr>
        <w:top w:val="none" w:sz="0" w:space="0" w:color="auto"/>
        <w:left w:val="none" w:sz="0" w:space="0" w:color="auto"/>
        <w:bottom w:val="none" w:sz="0" w:space="0" w:color="auto"/>
        <w:right w:val="none" w:sz="0" w:space="0" w:color="auto"/>
      </w:divBdr>
    </w:div>
    <w:div w:id="18361412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624E72-038F-4A55-B2CC-35E7913B49D9}"/>
</file>

<file path=customXml/itemProps2.xml><?xml version="1.0" encoding="utf-8"?>
<ds:datastoreItem xmlns:ds="http://schemas.openxmlformats.org/officeDocument/2006/customXml" ds:itemID="{C68DC1A3-44B3-477E-BF15-95FB0CB2F8F7}"/>
</file>

<file path=customXml/itemProps3.xml><?xml version="1.0" encoding="utf-8"?>
<ds:datastoreItem xmlns:ds="http://schemas.openxmlformats.org/officeDocument/2006/customXml" ds:itemID="{D9B86194-5764-45DC-AFC7-904F1FAF0A12}"/>
</file>

<file path=docProps/app.xml><?xml version="1.0" encoding="utf-8"?>
<Properties xmlns="http://schemas.openxmlformats.org/officeDocument/2006/extended-properties" xmlns:vt="http://schemas.openxmlformats.org/officeDocument/2006/docPropsVTypes">
  <Template>Normal</Template>
  <TotalTime>0</TotalTime>
  <Pages>11</Pages>
  <Words>3316</Words>
  <Characters>18906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Vũ Hải Yến</dc:creator>
  <cp:lastModifiedBy>hp</cp:lastModifiedBy>
  <cp:revision>2</cp:revision>
  <dcterms:created xsi:type="dcterms:W3CDTF">2026-05-05T02:23:00Z</dcterms:created>
  <dcterms:modified xsi:type="dcterms:W3CDTF">2026-05-05T02:23:00Z</dcterms:modified>
</cp:coreProperties>
</file>